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 №</w:t>
      </w:r>
      <w:r w:rsidR="00090CC3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водоотведения</w:t>
      </w: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5683"/>
      </w:tblGrid>
      <w:tr w:rsidR="006577EF" w:rsidTr="006577EF">
        <w:tc>
          <w:tcPr>
            <w:tcW w:w="3760" w:type="dxa"/>
            <w:hideMark/>
          </w:tcPr>
          <w:p w:rsidR="006577EF" w:rsidRDefault="0065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Харп</w:t>
            </w:r>
            <w:proofErr w:type="spellEnd"/>
          </w:p>
        </w:tc>
        <w:tc>
          <w:tcPr>
            <w:tcW w:w="5805" w:type="dxa"/>
            <w:hideMark/>
          </w:tcPr>
          <w:p w:rsidR="006577EF" w:rsidRDefault="0065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____________</w:t>
            </w:r>
          </w:p>
        </w:tc>
      </w:tr>
    </w:tbl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-Газ»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«Поставщик»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в лице </w:t>
      </w:r>
      <w:r w:rsidR="00090CC3">
        <w:rPr>
          <w:rFonts w:ascii="Arial" w:eastAsia="Times New Roman" w:hAnsi="Arial" w:cs="Arial"/>
          <w:sz w:val="20"/>
          <w:szCs w:val="20"/>
          <w:lang w:eastAsia="ru-RU"/>
        </w:rPr>
        <w:t>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, действующе</w:t>
      </w:r>
      <w:r w:rsidR="00090CC3">
        <w:rPr>
          <w:rFonts w:ascii="Arial" w:eastAsia="Times New Roman" w:hAnsi="Arial" w:cs="Arial"/>
          <w:sz w:val="20"/>
          <w:szCs w:val="20"/>
          <w:lang w:eastAsia="ru-RU"/>
        </w:rPr>
        <w:t>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основании </w:t>
      </w:r>
      <w:r w:rsidR="00090CC3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с одной стороны, 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«Абонент»</w:t>
      </w:r>
      <w:r>
        <w:rPr>
          <w:rFonts w:ascii="Arial" w:eastAsia="Times New Roman" w:hAnsi="Arial" w:cs="Arial"/>
          <w:sz w:val="20"/>
          <w:szCs w:val="20"/>
          <w:lang w:eastAsia="ru-RU"/>
        </w:rPr>
        <w:t>, в лице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__________________________, действующей на основании ______________________ с другой стороны, 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законом от 18.07.2011 № 223-ФЗ «О закупках товаров, работ, услуг отдельными видами юридических лиц» заключили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 нижеследующем </w:t>
      </w: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sz w:val="20"/>
        </w:rPr>
        <w:t>Идентификационный код закупки: ________________________________</w:t>
      </w:r>
      <w:proofErr w:type="gramStart"/>
      <w:r>
        <w:rPr>
          <w:rFonts w:ascii="Arial" w:eastAsia="Times New Roman" w:hAnsi="Arial" w:cs="Arial"/>
          <w:sz w:val="20"/>
        </w:rPr>
        <w:t>_</w:t>
      </w:r>
      <w:r>
        <w:rPr>
          <w:rFonts w:ascii="Arial" w:eastAsia="Times New Roman" w:hAnsi="Arial" w:cs="Arial"/>
        </w:rPr>
        <w:t xml:space="preserve"> )</w:t>
      </w:r>
      <w:proofErr w:type="gramEnd"/>
      <w:r>
        <w:rPr>
          <w:rFonts w:ascii="Arial" w:eastAsia="Times New Roman" w:hAnsi="Arial" w:cs="Arial"/>
        </w:rPr>
        <w:t>: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 ПРЕДМЕТ ДОГОВОРА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осуществлять прием сточных вод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объеме, указанном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соблюдать режим водоотведения, нормативы по объему сточных вод и нормативы водоотведения по составу сточных вод, нормативы допустимых сбросов загрязняющих веществ, иных веществ и микроорганизмов (далее – нормативы допустимых сбросов абонентов), лимиты на сбросы загрязняющих веществ, иных веществ и микроорганизмов (далее – лимиты на сбросы абонентов) (в случаях, когда такие нормативы установлены в соответствии с законодательством РФ),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>, а также обеспечивать безопасность эксплуатации находящихся в его ведении канализационных сетей и исправность используемых им приборов учета.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условиями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также обязуется осуществлять прием поверхностных сточных вод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централизованную систему водоотведения и обеспечивать их транспортировку, очистку и сброс в водный объект, 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оплату отведения (приема) поверхностных сточных вод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в отношении водоотведения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Приложении № 1 </w:t>
      </w:r>
      <w:r>
        <w:rPr>
          <w:rFonts w:ascii="Arial" w:eastAsia="Times New Roman" w:hAnsi="Arial" w:cs="Arial"/>
          <w:sz w:val="20"/>
          <w:szCs w:val="20"/>
          <w:lang w:eastAsia="ru-RU"/>
        </w:rPr>
        <w:t>к настоящему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водопроводных и канализационных сетей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eastAsia="Times New Roman"/>
        </w:rPr>
        <w:t xml:space="preserve"> 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 СРОКИ И РЕЖИМ ПОДАЧИ РЕСУРСОВ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> Датой начала приема сточных вод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0E409D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 </w:t>
      </w:r>
      <w:r>
        <w:rPr>
          <w:rFonts w:ascii="Arial" w:eastAsia="Times New Roman" w:hAnsi="Arial" w:cs="Arial"/>
          <w:sz w:val="20"/>
          <w:szCs w:val="20"/>
        </w:rPr>
        <w:t xml:space="preserve">Дата окончания </w:t>
      </w:r>
      <w:r w:rsidR="000E409D">
        <w:rPr>
          <w:rFonts w:ascii="Arial" w:eastAsia="Times New Roman" w:hAnsi="Arial" w:cs="Arial"/>
          <w:sz w:val="20"/>
          <w:szCs w:val="20"/>
        </w:rPr>
        <w:t>____________</w:t>
      </w:r>
      <w:r>
        <w:rPr>
          <w:rFonts w:ascii="Arial" w:eastAsia="Times New Roman" w:hAnsi="Arial" w:cs="Arial"/>
          <w:sz w:val="20"/>
          <w:szCs w:val="20"/>
        </w:rPr>
        <w:t xml:space="preserve"> г.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Сведения о режиме приема сточных вод устанавливаются в соответствии с условиями подключения (технологического присоединения) к централизованной системе водоотведения.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Отведение поверхностных сточных вод осуществляется без непосредственного подключения к централизованной системе водоотведения. Объем отведенных (принятых) от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поверхностных сточных вод указан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 ТАРИФЫ, СРОКИ И ПОРЯДОК ОПЛАТЫ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3.1.</w:t>
      </w:r>
      <w:r>
        <w:rPr>
          <w:rFonts w:ascii="Arial" w:eastAsia="Times New Roman" w:hAnsi="Arial" w:cs="Arial"/>
          <w:sz w:val="20"/>
          <w:szCs w:val="20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по тарифам на водоотведение, устанавливаемым в соответствии с законодательством Российской Федерации о государственном регулировании цен (тарифов).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Оплата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по тарифам на водоотведение, устанавливаемым в соответствии с законодательством Российской Федерации о государственном регулировании цен (тарифов). </w:t>
      </w:r>
    </w:p>
    <w:p w:rsidR="006577EF" w:rsidRDefault="006577EF" w:rsidP="006577E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действия (периода времени между изменениями тарифов).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узнает через средства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сети Интернет.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3.2.</w:t>
      </w:r>
      <w:r>
        <w:rPr>
          <w:rFonts w:ascii="Arial" w:eastAsia="Times New Roman" w:hAnsi="Arial" w:cs="Arial"/>
          <w:sz w:val="20"/>
          <w:szCs w:val="20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равен 1 (одному) календарному месяцу.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за отведенные сточные воды в следующем порядке: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- 30 процентов стоимости объема сточных вод, сброшенных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предыдущий месяц (для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Договоры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которыми заключены менее одного месяца назад, - стоимости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максимального расхода сточных вод, указанного в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вносится до 18-го числа текущего месяца, за который осуществляется оплата;</w:t>
      </w:r>
    </w:p>
    <w:p w:rsidR="006577EF" w:rsidRDefault="006577EF" w:rsidP="0065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оказанные услуги водоотведения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позднее 5-го числа месяца, следующего за расчетным месяцем.</w:t>
      </w:r>
    </w:p>
    <w:p w:rsidR="006577EF" w:rsidRDefault="006577EF" w:rsidP="0065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сточных вод, сброшенных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истекший месяц, определенный в соответствии с </w:t>
      </w:r>
      <w:hyperlink r:id="rId7" w:history="1">
        <w:r>
          <w:rPr>
            <w:rStyle w:val="a3"/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Правилами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 коммерческого учета воды, сточных вод, окажется меньше объема воды (сточных вод),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Оплата осуществляется по реквизитам, указанным в счете. </w:t>
      </w:r>
    </w:p>
    <w:p w:rsidR="006577EF" w:rsidRDefault="006577EF" w:rsidP="006577E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платежных документах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указывает номер и дату универсального передаточного документа, по которому осуществляется оплата.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случае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если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не указал</w:t>
      </w:r>
      <w:r>
        <w:rPr>
          <w:rFonts w:ascii="Arial" w:eastAsia="Times New Roman" w:hAnsi="Arial" w:cs="Arial"/>
          <w:bCs/>
          <w:sz w:val="20"/>
          <w:szCs w:val="20"/>
        </w:rPr>
        <w:t xml:space="preserve"> номер и дату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универсального передаточного документа в назначении платежа, то период, за который произведен платеж, определяется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соответствии с действующим законодательством.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финансируется за счет средств городского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бюджета в пределах лимитов бюджетных обязательств и дополнительного бюджетного финансирования. Цена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составляет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рублей, в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 бюджетное финансирование 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1"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 (с учетом НДС); дополнительное бюджетное финансирование 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2"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 (с учетом НДС), при этом стоимость подлежащей оплате отведенных сточных вод определяется с учетом объемов фактического потребления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действия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0"/>
          <w:szCs w:val="20"/>
        </w:rPr>
        <w:t>3.5. Абонент</w:t>
      </w:r>
      <w:r>
        <w:rPr>
          <w:rFonts w:ascii="Arial" w:eastAsia="Times New Roman" w:hAnsi="Arial" w:cs="Arial"/>
          <w:sz w:val="20"/>
          <w:szCs w:val="20"/>
        </w:rPr>
        <w:t xml:space="preserve"> по согласованию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ходе исполнения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вправе изменить объем сброшенных сточных вод, предусмотренный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. При этом по соглашению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изменение, с учетом положений бюджетного законодательства Российской Федерации, цены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пропорционально дополнительному объему сброшенных сточных вод, исходя из установленной в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цены за единицу измерения.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 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акта. Сторона, инициирующая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в указанный срок для проведения сверки расчетов Сторона, инициирующая проведение сверки расчетов по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составляет и направляет в адрес другой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получает счет, универсальный передаточный документ у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по месту его нахождения в период с 5 числа месяца, следующего за расчетным.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(его Агент)</w:t>
      </w:r>
      <w:r>
        <w:rPr>
          <w:rFonts w:ascii="Arial" w:eastAsia="Times New Roman" w:hAnsi="Arial" w:cs="Arial"/>
          <w:sz w:val="20"/>
          <w:szCs w:val="20"/>
        </w:rPr>
        <w:t xml:space="preserve"> вправе направить счет, универсальный передаточный документ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в разделе «Юридические адреса, банковские реквизиты сторон».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возвращает один экземпляр подписанного универсального передаточного документа в срок до 5 рабочих дней.</w:t>
      </w:r>
    </w:p>
    <w:p w:rsidR="006577EF" w:rsidRDefault="006577EF" w:rsidP="006577EF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sz w:val="20"/>
          <w:szCs w:val="20"/>
        </w:rPr>
        <w:t xml:space="preserve">Абонент </w:t>
      </w:r>
      <w:r>
        <w:rPr>
          <w:rFonts w:ascii="Arial" w:eastAsia="Times New Roman" w:hAnsi="Arial" w:cs="Arial"/>
          <w:sz w:val="20"/>
          <w:szCs w:val="20"/>
        </w:rPr>
        <w:t xml:space="preserve">не получил универсальный передаточный документ от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lastRenderedPageBreak/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 (его Агенту)</w:t>
      </w:r>
      <w:r>
        <w:rPr>
          <w:rFonts w:ascii="Arial" w:eastAsia="Times New Roman" w:hAnsi="Arial" w:cs="Arial"/>
          <w:sz w:val="20"/>
          <w:szCs w:val="20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 (его Агент)</w:t>
      </w:r>
      <w:r>
        <w:rPr>
          <w:rFonts w:ascii="Arial" w:eastAsia="Times New Roman" w:hAnsi="Arial" w:cs="Arial"/>
          <w:sz w:val="20"/>
          <w:szCs w:val="20"/>
        </w:rPr>
        <w:t xml:space="preserve">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указанному 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 (его Агенту)</w:t>
      </w:r>
      <w:r>
        <w:rPr>
          <w:rFonts w:ascii="Arial" w:eastAsia="Times New Roman" w:hAnsi="Arial" w:cs="Arial"/>
          <w:sz w:val="20"/>
          <w:szCs w:val="20"/>
        </w:rPr>
        <w:t xml:space="preserve">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в разделе «Юридические адреса, банковские реквизиты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».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3.7. </w:t>
      </w:r>
      <w:r>
        <w:rPr>
          <w:rFonts w:ascii="Arial" w:eastAsia="Times New Roman" w:hAnsi="Arial" w:cs="Arial"/>
          <w:sz w:val="20"/>
          <w:szCs w:val="20"/>
        </w:rPr>
        <w:t xml:space="preserve">Размер платы за негативное воздействие на работу централизованной системы водоотведения, а также размер оплаты сточных вод в связи с нарушением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нормативов по объему сточных вод и нормативов водоотведения по составу сточных вод рассчитывается в соответствии с требованиями законодательства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Размер платы за негативное воздействие на окружающую среду рассчитывается на объем сточных вод, отведенных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, за период с даты обнаружения превышения нормативов, установленных в соответствии с законодательством Российской Федерации, до даты повторной контрольной проверки со стороны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результаты которой будут соответствовать установленным нормативам сброса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3.8. 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пр.).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6577EF" w:rsidRDefault="006577EF" w:rsidP="006577EF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4.1.1. 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оказание услуг водоотведения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4.1.7. 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если иное не предусмотрено Правилами организации коммерческого учета воды, сточных вод, осуществлять допуск к эксплуатации приборов учета, узлов </w:t>
      </w:r>
      <w:r>
        <w:rPr>
          <w:rFonts w:ascii="Arial" w:eastAsia="Times New Roman" w:hAnsi="Arial" w:cs="Arial"/>
          <w:sz w:val="20"/>
          <w:szCs w:val="20"/>
        </w:rPr>
        <w:lastRenderedPageBreak/>
        <w:t>учета, устройств и сооружений, предназначенных для подключения (технологического присоединения) к централизованным системам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 водоотведения,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4.1.11. 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канализационных сетей, через которые осуществляется водоотведение.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Требовать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контроль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режима водоотведения и нормативов допустимых сбросов абонентов, нормативов по объему сточных вод и нормативов водоотведения по составу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6577EF" w:rsidRDefault="006577EF" w:rsidP="006577EF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водоотведения, и принимать меры по предотвращению самовольного пользования и (или) самовольного подключения к централизованным системам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4.2.3.</w:t>
      </w:r>
      <w:r>
        <w:rPr>
          <w:rFonts w:ascii="Arial" w:eastAsia="Times New Roman" w:hAnsi="Arial" w:cs="Arial"/>
          <w:sz w:val="20"/>
          <w:szCs w:val="20"/>
        </w:rPr>
        <w:t xml:space="preserve"> Временно прекращать или ограничивать водоотведение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холодного водоснабжения и водоотведения, а также уведомление о снятии такого прекращения или ограничения и возобновлении холодного водоснабжения и водоотведения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4.2.4.</w:t>
      </w:r>
      <w:r>
        <w:rPr>
          <w:rFonts w:ascii="Arial" w:eastAsia="Times New Roman" w:hAnsi="Arial" w:cs="Arial"/>
          <w:sz w:val="20"/>
          <w:szCs w:val="20"/>
        </w:rPr>
        <w:t xml:space="preserve"> Иметь беспрепятственный доступ к канализационным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 Инициировать проведение сверки расчетов по-настоящему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4.2.6. </w:t>
      </w:r>
      <w:r>
        <w:rPr>
          <w:rFonts w:ascii="Arial" w:eastAsia="Times New Roman" w:hAnsi="Arial" w:cs="Arial"/>
          <w:sz w:val="20"/>
          <w:szCs w:val="20"/>
        </w:rPr>
        <w:t xml:space="preserve">Взимать 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плату за отведение сточных вод сверх установленных нормативов по объему сточных вод и нормативов водоотведения по составу сточных вод, в том числе за негативное воздействие на работу централизованной системы водоотведения.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eastAsia="Times New Roman" w:hAnsi="Arial" w:cs="Arial"/>
          <w:strike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обязан: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 Обеспечить эксплуатацию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4.3.2.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</w:t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отводимых сточных вод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4.3.4. 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режим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совместно с представителем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 рабочее время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беспрепятственный доступ представителей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(его Агента)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или по его указанию представителям иной организации к </w:t>
      </w:r>
      <w:r>
        <w:rPr>
          <w:rFonts w:ascii="Arial" w:eastAsia="Times New Roman" w:hAnsi="Arial" w:cs="Arial"/>
          <w:sz w:val="20"/>
          <w:szCs w:val="20"/>
        </w:rPr>
        <w:t>канализационным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сетям, местам отбора проб ресурсов, указанным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В случае, если сети, места отбора проб ресурсов и приборы учета находятся в пределах режимного объекта, к которому ограничен доступ посторонних лиц, доступ на такие объекты должен быть обеспечен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 учетом требований норм специального законодательства и требованиями регламента посещения данного объекта.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водоотведения, а также в случае предоставления прав владения и (или) пользования такими объектами, устройствами или сооружениями третьим лицам, в течение 3 дней со дня наступления одного из указанных событий направлять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канализационных сетях, сооружениях и устройствах, приборах учета, о нарушении целостности пломб и нарушениях работы централизованных систем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 Обеспечить в сроки, установленные законодательством Российской Федерации, ликвидацию повреждения или неисправности канализационных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канализационным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> Не создавать препятствий для водоотведения абонентов и транзитных организаций, канализационные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 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водоотведения,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4.3.15.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установленные нормативы допустимых сбросов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sz w:val="20"/>
          <w:szCs w:val="20"/>
        </w:rPr>
        <w:t xml:space="preserve"> и лимиты на сбросы, обеспечивать реализацию плана снижения сбросов (если для объектов этой категории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законодательством Российской Федерации устанавливаются нормативы допустимых сбросов),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4.3.16.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сброс сточных вод от напорных коллекторов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самотечную сеть канализации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через колодец-гаситель напора.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4.3.17. 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локальную очистку сточных вод в случаях, предусмотренных Правилами холодного водоснабжения и водоотведения.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4.3.18. </w:t>
      </w:r>
      <w:r>
        <w:rPr>
          <w:rFonts w:ascii="Arial" w:eastAsia="Times New Roman" w:hAnsi="Arial" w:cs="Arial"/>
          <w:sz w:val="20"/>
          <w:szCs w:val="20"/>
        </w:rPr>
        <w:t xml:space="preserve">В случаях, установленных Правилами холодного водоснабжения и водоотведения, подавать декларацию о составе и свойствах сточных вод и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нарушения декларации о составе и свойствах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4.3.19.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уполномоченным лицом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счетов, универсальных передаточных документов в порядке, предусмотренном в п. 3.6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577EF" w:rsidRDefault="006577EF" w:rsidP="006577EF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 вправе: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 результатах производственного контроля качества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ресурсов, осуществляемого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порядке, предусмотренном действующим законодательством Российской Федерации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4.4.4.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в целях контроля качества холодной воды и/или состава и свойств сточных вод отбор проб холодной воды и/или сточных вод, в том числе параллельный отбор проб, а также принимать участие в отборе проб холодной воды и/или сточных вод,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5. ПОРЯДОК ОСУЩЕСТВЛЕНИЯ УЧЕТА РЕСУРСОВ, СРОКИ И СПОСОБЫ ПРЕДОСТАВЛЕНИЯ ПОКАЗАНИЙ ПРИБОРОВ УЧЕТА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5.1.</w:t>
      </w:r>
      <w:r>
        <w:rPr>
          <w:rFonts w:ascii="Arial" w:eastAsia="Times New Roman" w:hAnsi="Arial" w:cs="Arial"/>
          <w:sz w:val="20"/>
          <w:szCs w:val="20"/>
        </w:rPr>
        <w:t xml:space="preserve"> Для учета объема принятых сточных вод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используют приборы учета, если иное не предусмотрено </w:t>
      </w:r>
      <w:r>
        <w:rPr>
          <w:rFonts w:ascii="Arial" w:eastAsia="Times New Roman" w:hAnsi="Arial" w:cs="Arial"/>
          <w:color w:val="000000"/>
          <w:sz w:val="20"/>
          <w:szCs w:val="20"/>
        </w:rPr>
        <w:t>Правилами организации коммерческого учета воды,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Сведения об узлах учета и приборах учета на момент заключения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указываются 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Приложении № 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 В случае замены приборов учета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</w:rPr>
        <w:t>Договор</w:t>
      </w:r>
      <w:r>
        <w:rPr>
          <w:rFonts w:ascii="Arial" w:eastAsia="Times New Roman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не требуется, сведения об</w:t>
      </w:r>
      <w:r>
        <w:rPr>
          <w:rFonts w:ascii="Arial" w:eastAsia="Times New Roman" w:hAnsi="Arial" w:cs="Arial"/>
          <w:iCs/>
          <w:sz w:val="20"/>
          <w:szCs w:val="20"/>
        </w:rPr>
        <w:t xml:space="preserve"> узлах учета и приборах учета указываются в акте допуска узла учета к эксплуатации.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сточных вод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указываются в акте эксплуатационной ответственности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канализационным сетям.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5.3.</w:t>
      </w:r>
      <w:r>
        <w:rPr>
          <w:rFonts w:ascii="Arial" w:eastAsia="Times New Roman" w:hAnsi="Arial" w:cs="Arial"/>
          <w:sz w:val="20"/>
          <w:szCs w:val="20"/>
        </w:rPr>
        <w:t xml:space="preserve"> Коммерческий учет сточных вод обеспечивает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сточных вод определяется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сточных вод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 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</w:t>
      </w:r>
      <w:proofErr w:type="gramStart"/>
      <w:r>
        <w:rPr>
          <w:rFonts w:ascii="Arial" w:eastAsia="Times New Roman" w:hAnsi="Arial" w:cs="Arial"/>
          <w:sz w:val="20"/>
          <w:szCs w:val="20"/>
        </w:rPr>
        <w:t>учета(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распространяется только на категории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sz w:val="20"/>
          <w:szCs w:val="20"/>
        </w:rPr>
        <w:t>, для которых установка приборов учета сточных вод является обязательной в соответствии с Правилами холодного водоснабжения и водоотведения)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ежемесячно снимает показания приборов учета: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- на последнее число расчетного периода и передает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(для всех объектов, за исключением объектов в многоквартирных домах);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Поставщику (его Агенту) </w:t>
      </w:r>
      <w:r>
        <w:rPr>
          <w:rFonts w:ascii="Arial" w:eastAsia="Times New Roman" w:hAnsi="Arial" w:cs="Arial"/>
          <w:i/>
          <w:sz w:val="20"/>
          <w:szCs w:val="20"/>
        </w:rPr>
        <w:t xml:space="preserve">вместе с иной информацией, используемой для определения объемов ресурсов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3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</w:rPr>
        <w:t>Абонента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 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6577EF" w:rsidRDefault="006577EF" w:rsidP="006577E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полным сечением в точке подключения к централизованной системе водоснабжения и при скорости движения воды 1,2 метра в секунду. </w:t>
      </w:r>
    </w:p>
    <w:p w:rsidR="006577EF" w:rsidRDefault="006577EF" w:rsidP="006577E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Коммерческий учет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поверхностных сточных вод осуществляется расчетным способом в порядке, определенном законодательством РФ. </w:t>
      </w:r>
    </w:p>
    <w:p w:rsidR="006577EF" w:rsidRDefault="006577EF" w:rsidP="006577EF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spacing w:after="0" w:line="20" w:lineRule="atLeast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доступ к местам отбора проб, приборам учета (узлам учета) и иным устройствам (в рабочее время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) в следующем порядке: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 (его Агент)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 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 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сточных вод, приборам учета (узлам учета) и иным 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местах отбора проб сточных вод;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д) 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сточных вод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отведенных сточных вод за весь период нарушения.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е) в случае невозможности отбора проб сточных вод из мест отбора проб сточных вод, предусмотренных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отбор сточных вод осуществляется в порядке, установленном Правилами осуществления контроля состава и свойств сточных вод. </w:t>
      </w:r>
    </w:p>
    <w:p w:rsidR="006577EF" w:rsidRDefault="006577EF" w:rsidP="006577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ХВСВО_П8_9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6577EF" w:rsidRDefault="006577EF" w:rsidP="006577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7. ПОРЯДОК КОНТРОЛЯ СОСТАВА И СВОЙСТВ СТОЧНЫХ ВОД, ЗА СОБЛЮДЕНИЕМ АБОНЕНТОМ НОРМАТИВОВ ДОПУСТИМЫХ СБРОСОВ, ЛИМИТОВ НА СБРОСЫ, ТРЕБОВАНИЙ К СОСТАВУ СТОЧНЫХ ВОД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7.1. </w:t>
      </w:r>
      <w:r>
        <w:rPr>
          <w:rFonts w:ascii="Arial" w:eastAsia="Times New Roman" w:hAnsi="Arial" w:cs="Arial"/>
          <w:bCs/>
          <w:sz w:val="20"/>
          <w:szCs w:val="20"/>
        </w:rPr>
        <w:t xml:space="preserve">Контроль состава и свойств сточных вод в отношении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соответствии с Правилами осуществления контроля состава и свойств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7.2. </w:t>
      </w:r>
      <w:r>
        <w:rPr>
          <w:rFonts w:ascii="Arial" w:eastAsia="Times New Roman" w:hAnsi="Arial" w:cs="Arial"/>
          <w:bCs/>
          <w:sz w:val="20"/>
          <w:szCs w:val="20"/>
        </w:rPr>
        <w:t xml:space="preserve">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уведомляет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7.3. </w:t>
      </w:r>
      <w:r>
        <w:rPr>
          <w:rFonts w:ascii="Arial" w:eastAsia="Times New Roman" w:hAnsi="Arial" w:cs="Arial"/>
          <w:bCs/>
          <w:sz w:val="20"/>
          <w:szCs w:val="20"/>
        </w:rPr>
        <w:t xml:space="preserve">Сведения о нормативах допустимых сбросов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Абонентов</w:t>
      </w:r>
      <w:r>
        <w:rPr>
          <w:rFonts w:ascii="Arial" w:eastAsia="Times New Roman" w:hAnsi="Arial" w:cs="Arial"/>
          <w:bCs/>
          <w:sz w:val="20"/>
          <w:szCs w:val="20"/>
        </w:rPr>
        <w:t xml:space="preserve"> (лимитах на сбросы), нормативах водоотведения по составу сточных вод и требованиях к составу и свойствам сточных вод, установленных для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в Приложении № 3 к настоящему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Договору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7.4. </w:t>
      </w:r>
      <w:r>
        <w:rPr>
          <w:rFonts w:ascii="Arial" w:eastAsia="Times New Roman" w:hAnsi="Arial" w:cs="Arial"/>
          <w:bCs/>
          <w:sz w:val="20"/>
          <w:szCs w:val="20"/>
        </w:rPr>
        <w:t xml:space="preserve">Контроль за соблюдением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установленных ему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или по его поручению иная организация, а также транзитная организация, осуществляющая транспортировку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  <w:t xml:space="preserve">В ходе осуществления контроля за соблюдением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установленных ему нормативов по объему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или по его поручению иная организация ежемесячно определяет количество отведенных (принятых)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сверх установленного ему норматива по объему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7.5. </w:t>
      </w:r>
      <w:r>
        <w:rPr>
          <w:rFonts w:ascii="Arial" w:eastAsia="Times New Roman" w:hAnsi="Arial" w:cs="Arial"/>
          <w:bCs/>
          <w:sz w:val="20"/>
          <w:szCs w:val="20"/>
        </w:rPr>
        <w:t xml:space="preserve">При наличии у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7.6. </w:t>
      </w:r>
      <w:r>
        <w:rPr>
          <w:rFonts w:ascii="Arial" w:eastAsia="Times New Roman" w:hAnsi="Arial" w:cs="Arial"/>
          <w:bCs/>
          <w:sz w:val="20"/>
          <w:szCs w:val="20"/>
        </w:rPr>
        <w:t xml:space="preserve">При превышении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установленных нормативов по объему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а, утвержденными постановлением Правительства Российской Федерации от 13 мая 2013г. N 406 «О государственном регулировании тарифов в сфере водоснабжения и водоотведения».</w:t>
      </w:r>
    </w:p>
    <w:p w:rsidR="006577EF" w:rsidRDefault="006577EF" w:rsidP="006577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577EF" w:rsidRDefault="006577EF" w:rsidP="006577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8. ПОРЯДОК ДЕКЛАРИРОВАНИЯ СОСТАВА И СВОЙСТВ СТОЧНЫХ ВОД</w:t>
      </w:r>
      <w:r>
        <w:rPr>
          <w:vertAlign w:val="superscript"/>
        </w:rPr>
        <w:footnoteReference w:id="4"/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8.1. </w:t>
      </w:r>
      <w:r>
        <w:rPr>
          <w:rFonts w:ascii="Arial" w:eastAsia="Times New Roman" w:hAnsi="Arial" w:cs="Arial"/>
          <w:bCs/>
          <w:sz w:val="20"/>
          <w:szCs w:val="20"/>
        </w:rPr>
        <w:t xml:space="preserve">В целях обеспечения контроля состава и свойств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подает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Поставщику</w:t>
      </w:r>
      <w:r>
        <w:rPr>
          <w:rFonts w:ascii="Arial" w:eastAsia="Times New Roman" w:hAnsi="Arial" w:cs="Arial"/>
          <w:bCs/>
          <w:sz w:val="20"/>
          <w:szCs w:val="20"/>
        </w:rPr>
        <w:t xml:space="preserve"> декларацию.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8.2. </w:t>
      </w:r>
      <w:r>
        <w:rPr>
          <w:rFonts w:ascii="Arial" w:eastAsia="Times New Roman" w:hAnsi="Arial" w:cs="Arial"/>
          <w:bCs/>
          <w:sz w:val="20"/>
          <w:szCs w:val="20"/>
        </w:rPr>
        <w:t xml:space="preserve">Декларация разрабатывается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и представляется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Поставщику</w:t>
      </w:r>
      <w:r>
        <w:rPr>
          <w:rFonts w:ascii="Arial" w:eastAsia="Times New Roman" w:hAnsi="Arial" w:cs="Arial"/>
          <w:bCs/>
          <w:sz w:val="20"/>
          <w:szCs w:val="20"/>
        </w:rPr>
        <w:t xml:space="preserve"> не позднее 6 месяцев со дня заключения настоящего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Договора</w:t>
      </w:r>
      <w:r>
        <w:rPr>
          <w:rFonts w:ascii="Arial" w:eastAsia="Times New Roman" w:hAnsi="Arial" w:cs="Arial"/>
          <w:bCs/>
          <w:sz w:val="20"/>
          <w:szCs w:val="20"/>
        </w:rPr>
        <w:t xml:space="preserve"> с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. Декларация на очередной год подается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до 1 ноября предшествующего года.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8.3. </w:t>
      </w:r>
      <w:r>
        <w:rPr>
          <w:rFonts w:ascii="Arial" w:eastAsia="Times New Roman" w:hAnsi="Arial" w:cs="Arial"/>
          <w:bCs/>
          <w:sz w:val="20"/>
          <w:szCs w:val="20"/>
        </w:rPr>
        <w:t xml:space="preserve">К декларации прилагается заверенная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выпусков. Значения фактических концентраций и фактических свойств сточных вод в составе декларации определяются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, выполненных по поручению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лабораторией, аккредитованной в порядке, установленном законодательством Российской Федерации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8.4. </w:t>
      </w:r>
      <w:r>
        <w:rPr>
          <w:rFonts w:ascii="Arial" w:eastAsia="Times New Roman" w:hAnsi="Arial" w:cs="Arial"/>
          <w:bCs/>
          <w:sz w:val="20"/>
          <w:szCs w:val="20"/>
        </w:rPr>
        <w:t xml:space="preserve">Значения фактических концентраций и фактических свойств сточных вод в составе декларации определяются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соответствии с Правилами осуществления контроля состава и свойств сточных вод;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б) исключаются значения запрещенного сброса;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8.5. </w:t>
      </w:r>
      <w:r>
        <w:rPr>
          <w:rFonts w:ascii="Arial" w:eastAsia="Times New Roman" w:hAnsi="Arial" w:cs="Arial"/>
          <w:bCs/>
          <w:sz w:val="20"/>
          <w:szCs w:val="20"/>
        </w:rPr>
        <w:t>Перечень загрязняющих веществ, для выявления которых выполняются определения состава и свойств сточных вод, определяется нормативами допустимых сбросов абонентов,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8.6. </w:t>
      </w:r>
      <w:r>
        <w:rPr>
          <w:rFonts w:ascii="Arial" w:eastAsia="Times New Roman" w:hAnsi="Arial" w:cs="Arial"/>
          <w:bCs/>
          <w:sz w:val="20"/>
          <w:szCs w:val="20"/>
        </w:rPr>
        <w:t>Декларация прекращает действие в следующих случаях: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а) выявление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в ходе осуществления контроля состава и свойств сточных вод превышения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нормативов допустимых сбросов абонентов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в декларации;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б) 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, заявленное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в декларации.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8.7. </w:t>
      </w:r>
      <w:r>
        <w:rPr>
          <w:rFonts w:ascii="Arial" w:eastAsia="Times New Roman" w:hAnsi="Arial" w:cs="Arial"/>
          <w:bCs/>
          <w:sz w:val="20"/>
          <w:szCs w:val="20"/>
        </w:rPr>
        <w:t xml:space="preserve">В течение 3 месяцев со дня оповещения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о наступлении хотя бы одного из событий, указанных в пункте 8.6 настоящего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Договора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обязан внести соответствующие изменения в декларацию. В случае если соответствующие изменения в </w:t>
      </w:r>
      <w:r>
        <w:rPr>
          <w:rFonts w:ascii="Arial" w:eastAsia="Times New Roman" w:hAnsi="Arial" w:cs="Arial"/>
          <w:bCs/>
          <w:sz w:val="20"/>
          <w:szCs w:val="20"/>
        </w:rPr>
        <w:lastRenderedPageBreak/>
        <w:t xml:space="preserve">декларацию не были внесены, декларация прекращает действие по истечении 3 месяцев со дня оповещения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о наступлении указанных событий.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8.8. </w:t>
      </w:r>
      <w:r>
        <w:rPr>
          <w:rFonts w:ascii="Arial" w:eastAsia="Times New Roman" w:hAnsi="Arial" w:cs="Arial"/>
          <w:bCs/>
          <w:sz w:val="20"/>
          <w:szCs w:val="20"/>
        </w:rPr>
        <w:t xml:space="preserve">В случае если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допущено нарушение декларации,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обязан незамедлительно проинформировать об этом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sz w:val="20"/>
          <w:szCs w:val="20"/>
        </w:rPr>
        <w:t xml:space="preserve">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такой информации адресатом.</w:t>
      </w:r>
    </w:p>
    <w:p w:rsidR="006577EF" w:rsidRDefault="006577EF" w:rsidP="006577EF">
      <w:pPr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bookmarkEnd w:id="0"/>
    <w:p w:rsidR="006577EF" w:rsidRDefault="006577EF" w:rsidP="006577EF">
      <w:pPr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 УСЛОВИЯ ВОДООТВЕДЕНИЯ ИНЫХ ЛИЦ, ПОДКЛЮЧЕННЫХ К СЕТЯМ АБОНЕНТА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канализационным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канализационным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9.4</w:t>
      </w:r>
      <w:r>
        <w:rPr>
          <w:rFonts w:ascii="Arial" w:eastAsia="Times New Roman" w:hAnsi="Arial" w:cs="Arial"/>
          <w:sz w:val="20"/>
          <w:szCs w:val="20"/>
        </w:rPr>
        <w:t>. 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</w:t>
      </w:r>
      <w:r>
        <w:rPr>
          <w:rFonts w:ascii="Arial" w:eastAsia="Times New Roman" w:hAnsi="Arial" w:cs="Arial"/>
          <w:b/>
          <w:sz w:val="20"/>
          <w:szCs w:val="20"/>
        </w:rPr>
        <w:t>Договор водоотведения</w:t>
      </w:r>
      <w:r>
        <w:rPr>
          <w:rFonts w:ascii="Arial" w:eastAsia="Times New Roman" w:hAnsi="Arial" w:cs="Arial"/>
          <w:sz w:val="20"/>
          <w:szCs w:val="20"/>
        </w:rPr>
        <w:t xml:space="preserve">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9.5.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холодного водоснабжения и/или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6577EF" w:rsidRDefault="006577EF" w:rsidP="006577EF">
      <w:pPr>
        <w:spacing w:after="0" w:line="2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10. ОТВЕТСТВЕННОСТЬ СТОРОН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</w:t>
      </w:r>
      <w:r>
        <w:rPr>
          <w:rFonts w:ascii="Arial" w:eastAsia="Times New Roman" w:hAnsi="Arial" w:cs="Arial"/>
          <w:b/>
          <w:sz w:val="20"/>
          <w:szCs w:val="20"/>
        </w:rPr>
        <w:t>.1.</w:t>
      </w:r>
      <w:r>
        <w:rPr>
          <w:rFonts w:ascii="Arial" w:eastAsia="Times New Roman" w:hAnsi="Arial" w:cs="Arial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</w:t>
      </w:r>
      <w:r>
        <w:rPr>
          <w:rFonts w:ascii="Arial" w:eastAsia="Times New Roman" w:hAnsi="Arial" w:cs="Arial"/>
          <w:b/>
          <w:sz w:val="20"/>
          <w:szCs w:val="20"/>
        </w:rPr>
        <w:t>.2.</w:t>
      </w:r>
      <w:r>
        <w:rPr>
          <w:rFonts w:ascii="Arial" w:eastAsia="Times New Roman" w:hAnsi="Arial" w:cs="Arial"/>
          <w:sz w:val="20"/>
          <w:szCs w:val="20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режима приема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соответствующем расчетном периоде.</w:t>
      </w:r>
    </w:p>
    <w:p w:rsidR="006577EF" w:rsidRDefault="006577EF" w:rsidP="006577E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</w:t>
      </w:r>
      <w:r>
        <w:rPr>
          <w:rFonts w:ascii="Arial" w:eastAsia="Times New Roman" w:hAnsi="Arial" w:cs="Arial"/>
          <w:b/>
          <w:sz w:val="20"/>
          <w:szCs w:val="20"/>
        </w:rPr>
        <w:t>.3.</w:t>
      </w:r>
      <w:r>
        <w:rPr>
          <w:rFonts w:ascii="Arial" w:eastAsia="Times New Roman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6577EF" w:rsidRDefault="006577EF" w:rsidP="006577EF">
      <w:pPr>
        <w:tabs>
          <w:tab w:val="left" w:pos="9918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</w:t>
      </w:r>
      <w:r>
        <w:rPr>
          <w:rFonts w:ascii="Arial" w:eastAsia="Times New Roman" w:hAnsi="Arial" w:cs="Arial"/>
          <w:b/>
          <w:bCs/>
          <w:sz w:val="20"/>
          <w:szCs w:val="20"/>
        </w:rPr>
        <w:t>.4.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обязательств, предусмотренных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Договором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потребовать уплату неустойки, которая начисляется за каждый день нарушения исполнения обязательств, предусмотренных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Договором</w:t>
      </w:r>
      <w:r>
        <w:rPr>
          <w:rFonts w:ascii="Arial" w:eastAsia="Times New Roman" w:hAnsi="Arial" w:cs="Arial"/>
          <w:bCs/>
          <w:sz w:val="20"/>
          <w:szCs w:val="20"/>
        </w:rPr>
        <w:t xml:space="preserve">, начиная со дня, следующего после дня истечения установленного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срока исполнения обязательств в размере одной трехсотой действующей на день уплаты неустойки ставки рефинансирования/ключевой ставки Центрального банка РФ от суммы нарушенных обязательств.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освобождается от уплаты неустойки, если докажет, что неисполнение или ненадлежащее исполнение указанных обязательств произошло вследствие непреодолимой силы или по вине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</w:t>
      </w:r>
      <w:r>
        <w:rPr>
          <w:rFonts w:ascii="Arial" w:eastAsia="Times New Roman" w:hAnsi="Arial" w:cs="Arial"/>
          <w:b/>
          <w:sz w:val="20"/>
          <w:szCs w:val="20"/>
        </w:rPr>
        <w:t>.5.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если оно явилось следствием обстоятельств непреодолимой силы и,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</w:t>
      </w:r>
      <w:r>
        <w:rPr>
          <w:rFonts w:ascii="Arial" w:eastAsia="Times New Roman" w:hAnsi="Arial" w:cs="Arial"/>
          <w:b/>
          <w:sz w:val="20"/>
          <w:szCs w:val="20"/>
        </w:rPr>
        <w:t>.6.</w:t>
      </w:r>
      <w:r>
        <w:rPr>
          <w:rFonts w:ascii="Arial" w:eastAsia="Times New Roman" w:hAnsi="Arial" w:cs="Arial"/>
          <w:sz w:val="20"/>
          <w:szCs w:val="20"/>
        </w:rPr>
        <w:t> 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11. ПОРЯДОК УРЕГУЛИРОВАНИЯ СПОРОВ И РАЗНОГЛАСИЙ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или в связи с ним, в том числе касающиеся его заключения, исполнения, нарушения, прекращения или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действительности, </w:t>
      </w:r>
      <w:r>
        <w:rPr>
          <w:rFonts w:ascii="Arial" w:eastAsia="Times New Roman" w:hAnsi="Arial" w:cs="Arial"/>
          <w:sz w:val="20"/>
          <w:szCs w:val="20"/>
        </w:rPr>
        <w:t xml:space="preserve">могут быть переданы на разрешение Арбитражного суда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Ямало-Ненецкого автономного округа </w:t>
      </w:r>
      <w:r>
        <w:rPr>
          <w:rFonts w:ascii="Arial" w:eastAsia="Times New Roman" w:hAnsi="Arial" w:cs="Arial"/>
          <w:sz w:val="20"/>
          <w:szCs w:val="20"/>
        </w:rPr>
        <w:t>по истечении 30 (Тридцати) календарных дней со дня направления Стороне претензии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12. СРОК ДЕЙСТВИЯ ДОГОВОРА</w:t>
      </w:r>
    </w:p>
    <w:p w:rsidR="006577EF" w:rsidRDefault="006577EF" w:rsidP="006577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считается заключенным на срок по </w:t>
      </w:r>
      <w:r w:rsidR="000E409D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г., а в части обязательств, не исполненных ко дню окончания срока его действия, - до полного их исполнения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6577EF" w:rsidRDefault="006577EF" w:rsidP="006577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возникшие с </w:t>
      </w:r>
      <w:r w:rsidR="000E409D"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12</w:t>
      </w:r>
      <w:r>
        <w:rPr>
          <w:rFonts w:ascii="Arial" w:eastAsia="Times New Roman" w:hAnsi="Arial" w:cs="Arial"/>
          <w:b/>
          <w:sz w:val="20"/>
          <w:szCs w:val="20"/>
        </w:rPr>
        <w:t>.2.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6577EF" w:rsidRDefault="006577EF" w:rsidP="006577EF">
      <w:pPr>
        <w:spacing w:after="0" w:line="20" w:lineRule="atLeast"/>
        <w:ind w:firstLine="706"/>
        <w:jc w:val="both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6577EF" w:rsidRDefault="006577EF" w:rsidP="006577EF">
      <w:pPr>
        <w:spacing w:after="0" w:line="2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13</w:t>
      </w:r>
      <w:r>
        <w:rPr>
          <w:rFonts w:ascii="Arial" w:eastAsia="Times New Roman" w:hAnsi="Arial" w:cs="Arial"/>
          <w:b/>
          <w:color w:val="26282F"/>
          <w:sz w:val="20"/>
          <w:szCs w:val="20"/>
        </w:rPr>
        <w:t>. ПРОЧИЕ УСЛОВИЯ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 xml:space="preserve"> 13</w:t>
      </w:r>
      <w:r>
        <w:rPr>
          <w:rFonts w:ascii="Arial" w:eastAsia="Times New Roman" w:hAnsi="Arial" w:cs="Arial"/>
          <w:b/>
          <w:sz w:val="20"/>
          <w:szCs w:val="20"/>
        </w:rPr>
        <w:t>.1.</w:t>
      </w:r>
      <w:r>
        <w:rPr>
          <w:rFonts w:ascii="Arial" w:eastAsia="Times New Roman" w:hAnsi="Arial" w:cs="Arial"/>
          <w:sz w:val="20"/>
          <w:szCs w:val="20"/>
        </w:rPr>
        <w:t> 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>, С</w:t>
      </w:r>
      <w:r>
        <w:rPr>
          <w:rFonts w:ascii="Arial" w:eastAsia="Times New Roman" w:hAnsi="Arial" w:cs="Arial"/>
          <w:sz w:val="20"/>
          <w:szCs w:val="20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13.2.</w:t>
      </w:r>
      <w:r>
        <w:rPr>
          <w:rFonts w:ascii="Arial" w:eastAsia="Times New Roman" w:hAnsi="Arial" w:cs="Arial"/>
          <w:sz w:val="20"/>
          <w:szCs w:val="20"/>
        </w:rPr>
        <w:t xml:space="preserve"> При исполнении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а также при решении вопросов, не предусмотренных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Стoроны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обязуются руководствоваться законодательством Российской Федерации.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13.3.</w:t>
      </w:r>
      <w:r>
        <w:rPr>
          <w:rFonts w:ascii="Arial" w:eastAsia="Times New Roman" w:hAnsi="Arial" w:cs="Arial"/>
          <w:sz w:val="20"/>
          <w:szCs w:val="20"/>
        </w:rPr>
        <w:t xml:space="preserve"> 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577EF" w:rsidRDefault="006577EF" w:rsidP="006577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13.4.</w:t>
      </w:r>
      <w:r>
        <w:rPr>
          <w:rFonts w:ascii="Arial" w:eastAsia="Times New Roman" w:hAnsi="Arial" w:cs="Arial"/>
          <w:sz w:val="20"/>
          <w:szCs w:val="20"/>
        </w:rPr>
        <w:t xml:space="preserve"> Приложения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являются его неотъемлемой частью. 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14. ПЕРЕЧЕНЬ ПРИЛОЖЕНИЙ К ДОГОВОРУ</w:t>
      </w: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099"/>
        <w:gridCol w:w="7875"/>
      </w:tblGrid>
      <w:tr w:rsidR="006577EF" w:rsidTr="006577EF">
        <w:trPr>
          <w:trHeight w:val="20"/>
        </w:trPr>
        <w:tc>
          <w:tcPr>
            <w:tcW w:w="2099" w:type="dxa"/>
            <w:hideMark/>
          </w:tcPr>
          <w:p w:rsidR="006577EF" w:rsidRDefault="006577E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875" w:type="dxa"/>
            <w:hideMark/>
          </w:tcPr>
          <w:p w:rsidR="006577EF" w:rsidRDefault="006577E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 холодного водоснабжения и водоотведения.</w:t>
            </w:r>
          </w:p>
        </w:tc>
      </w:tr>
      <w:tr w:rsidR="006577EF" w:rsidTr="006577EF">
        <w:trPr>
          <w:trHeight w:val="20"/>
        </w:trPr>
        <w:tc>
          <w:tcPr>
            <w:tcW w:w="2099" w:type="dxa"/>
            <w:hideMark/>
          </w:tcPr>
          <w:p w:rsidR="006577EF" w:rsidRDefault="006577E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875" w:type="dxa"/>
            <w:hideMark/>
          </w:tcPr>
          <w:p w:rsidR="006577EF" w:rsidRDefault="006577EF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узлах учета и приборах учета сточных вод.</w:t>
            </w:r>
          </w:p>
        </w:tc>
      </w:tr>
      <w:tr w:rsidR="006577EF" w:rsidTr="006577EF">
        <w:trPr>
          <w:trHeight w:val="20"/>
        </w:trPr>
        <w:tc>
          <w:tcPr>
            <w:tcW w:w="2099" w:type="dxa"/>
            <w:hideMark/>
          </w:tcPr>
          <w:p w:rsidR="006577EF" w:rsidRDefault="006577E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7875" w:type="dxa"/>
            <w:hideMark/>
          </w:tcPr>
          <w:p w:rsidR="006577EF" w:rsidRDefault="006577EF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Сведения о нормативах допустимых сбросов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Абонентов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(лимитах на сбросы), нормативах водоотведения по составу сточных вод и требованиях к составу и свойствам сточных вод, установленных для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Абонента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 целях предотвращения негативного воздействия на работу централизованной системы водоотведения.</w:t>
            </w:r>
          </w:p>
        </w:tc>
      </w:tr>
    </w:tbl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15. ЮРИДИЧЕСКИЕ АДРЕСА, БАНКОВСКИЕ РЕКВИЗИТЫ СТОРОН</w:t>
      </w: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spacing w:after="0" w:line="2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15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ПОСТАВЩИК:</w:t>
      </w:r>
    </w:p>
    <w:tbl>
      <w:tblPr>
        <w:tblW w:w="9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21"/>
      </w:tblGrid>
      <w:tr w:rsidR="006577EF" w:rsidTr="00090CC3">
        <w:tc>
          <w:tcPr>
            <w:tcW w:w="9421" w:type="dxa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Харп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-Газ»</w:t>
            </w:r>
          </w:p>
        </w:tc>
      </w:tr>
    </w:tbl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>-л, дом 3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>-л, дом 3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ОКТМО 71953000052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ОКПО 78190800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ОГРН 1058900013369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090CC3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090CC3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БИК 047102651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>Тел. (34992) 7-42-12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Адрес Сайта Поставщика в сети Интернет: www.harpenergogaz.ru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Телефоны Центральной оперативно-диспетчерской службы Поставщика: 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lastRenderedPageBreak/>
        <w:t xml:space="preserve"> Исполнение настоящего Контракта со стороны Агента осуществляет: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ПРЕДСТАВИТЕЛЬСТВО АО «ЕРИЦ ЯНАО» В ГОРОДЕ ЛАБЫТНАНГИ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ИНН/КПП 8901025439/890144002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Почтовый адрес: 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090CC3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090CC3">
        <w:rPr>
          <w:rFonts w:ascii="Arial" w:eastAsia="Times New Roman" w:hAnsi="Arial" w:cs="Arial"/>
          <w:sz w:val="20"/>
          <w:szCs w:val="20"/>
        </w:rPr>
        <w:t>, дом № 40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090CC3" w:rsidRP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6577EF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90CC3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8" w:history="1">
        <w:r w:rsidRPr="002D6540">
          <w:rPr>
            <w:rStyle w:val="a3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090CC3" w:rsidRDefault="00090CC3" w:rsidP="00090CC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6577EF" w:rsidRDefault="006577EF" w:rsidP="006577EF">
      <w:pPr>
        <w:widowControl w:val="0"/>
        <w:suppressAutoHyphens/>
        <w:autoSpaceDN w:val="0"/>
        <w:spacing w:after="0" w:line="20" w:lineRule="atLeast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15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322"/>
        <w:gridCol w:w="2322"/>
        <w:gridCol w:w="2551"/>
        <w:gridCol w:w="2192"/>
        <w:gridCol w:w="360"/>
      </w:tblGrid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________________________________________________________________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Юридический адрес: </w:t>
            </w:r>
          </w:p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Почтовый адрес: 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ind w:left="34"/>
              <w:jc w:val="both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КПП 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ОКПО 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ОКТМО 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ОГРН 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Р/с </w:t>
            </w:r>
          </w:p>
        </w:tc>
      </w:tr>
      <w:tr w:rsidR="006577EF" w:rsidTr="006577E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БИК </w:t>
            </w:r>
          </w:p>
        </w:tc>
      </w:tr>
      <w:tr w:rsidR="006577EF" w:rsidTr="006577EF">
        <w:trPr>
          <w:gridAfter w:val="1"/>
          <w:wAfter w:w="360" w:type="dxa"/>
          <w:trHeight w:val="281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К/с </w:t>
            </w:r>
          </w:p>
        </w:tc>
      </w:tr>
      <w:tr w:rsidR="006577EF" w:rsidTr="006577EF">
        <w:trPr>
          <w:gridAfter w:val="1"/>
          <w:wAfter w:w="360" w:type="dxa"/>
          <w:trHeight w:val="341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ОКВЭД </w:t>
            </w:r>
          </w:p>
        </w:tc>
      </w:tr>
      <w:tr w:rsidR="006577EF" w:rsidTr="006577EF">
        <w:trPr>
          <w:gridAfter w:val="1"/>
          <w:wAfter w:w="360" w:type="dxa"/>
          <w:trHeight w:val="223"/>
        </w:trPr>
        <w:tc>
          <w:tcPr>
            <w:tcW w:w="9421" w:type="dxa"/>
            <w:gridSpan w:val="5"/>
            <w:hideMark/>
          </w:tcPr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Тел. </w:t>
            </w:r>
          </w:p>
          <w:p w:rsidR="006577EF" w:rsidRDefault="006577E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6577EF" w:rsidTr="006577EF">
        <w:trPr>
          <w:gridBefore w:val="1"/>
          <w:wBefore w:w="34" w:type="dxa"/>
          <w:trHeight w:val="244"/>
        </w:trPr>
        <w:tc>
          <w:tcPr>
            <w:tcW w:w="4644" w:type="dxa"/>
            <w:gridSpan w:val="2"/>
          </w:tcPr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ПОСТАВЩИК:</w:t>
            </w:r>
          </w:p>
        </w:tc>
        <w:tc>
          <w:tcPr>
            <w:tcW w:w="5103" w:type="dxa"/>
            <w:gridSpan w:val="3"/>
          </w:tcPr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АБОНЕНТ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577EF" w:rsidTr="006577EF">
        <w:trPr>
          <w:gridBefore w:val="1"/>
          <w:wBefore w:w="34" w:type="dxa"/>
          <w:trHeight w:val="776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" w:name="подпись" w:colFirst="1" w:colLast="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6577EF" w:rsidRDefault="006577EF" w:rsidP="00090C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090CC3">
              <w:rPr>
                <w:rFonts w:ascii="Arial" w:eastAsia="Times New Roman" w:hAnsi="Arial" w:cs="Arial"/>
                <w:bCs/>
                <w:sz w:val="20"/>
              </w:rPr>
              <w:t>___________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bottom"/>
            <w:hideMark/>
          </w:tcPr>
          <w:p w:rsidR="006577EF" w:rsidRDefault="00657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                       /</w:t>
            </w:r>
          </w:p>
        </w:tc>
      </w:tr>
      <w:bookmarkEnd w:id="1"/>
    </w:tbl>
    <w:p w:rsidR="006577EF" w:rsidRDefault="006577EF" w:rsidP="006577EF">
      <w:pPr>
        <w:rPr>
          <w:rFonts w:ascii="Arial" w:eastAsia="Times New Roman" w:hAnsi="Arial" w:cs="Arial"/>
        </w:rPr>
      </w:pPr>
    </w:p>
    <w:p w:rsidR="006577EF" w:rsidRDefault="006577EF" w:rsidP="006577EF"/>
    <w:p w:rsidR="004C000F" w:rsidRDefault="004C000F"/>
    <w:sectPr w:rsidR="004C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54" w:rsidRDefault="007F7854" w:rsidP="006577EF">
      <w:pPr>
        <w:spacing w:after="0" w:line="240" w:lineRule="auto"/>
      </w:pPr>
      <w:r>
        <w:separator/>
      </w:r>
    </w:p>
  </w:endnote>
  <w:endnote w:type="continuationSeparator" w:id="0">
    <w:p w:rsidR="007F7854" w:rsidRDefault="007F7854" w:rsidP="0065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54" w:rsidRDefault="007F7854" w:rsidP="006577EF">
      <w:pPr>
        <w:spacing w:after="0" w:line="240" w:lineRule="auto"/>
      </w:pPr>
      <w:r>
        <w:separator/>
      </w:r>
    </w:p>
  </w:footnote>
  <w:footnote w:type="continuationSeparator" w:id="0">
    <w:p w:rsidR="007F7854" w:rsidRDefault="007F7854" w:rsidP="006577EF">
      <w:pPr>
        <w:spacing w:after="0" w:line="240" w:lineRule="auto"/>
      </w:pPr>
      <w:r>
        <w:continuationSeparator/>
      </w:r>
    </w:p>
  </w:footnote>
  <w:footnote w:id="1">
    <w:p w:rsidR="006577EF" w:rsidRDefault="006577EF" w:rsidP="006577EF">
      <w:pPr>
        <w:pStyle w:val="a4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 xml:space="preserve"> Сумма указывается бюджетной организацией.</w:t>
      </w:r>
    </w:p>
  </w:footnote>
  <w:footnote w:id="2">
    <w:p w:rsidR="006577EF" w:rsidRDefault="006577EF" w:rsidP="006577EF">
      <w:pPr>
        <w:pStyle w:val="a4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 xml:space="preserve"> Сумма указывается бюджетной организацией.</w:t>
      </w:r>
    </w:p>
  </w:footnote>
  <w:footnote w:id="3">
    <w:p w:rsidR="006577EF" w:rsidRDefault="006577EF" w:rsidP="006577EF">
      <w:pPr>
        <w:pStyle w:val="a4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 xml:space="preserve"> По электронной почте принимаются ТОЛЬКО файлы </w:t>
      </w:r>
      <w:r>
        <w:rPr>
          <w:sz w:val="16"/>
          <w:szCs w:val="16"/>
          <w:lang w:val="en-US"/>
        </w:rPr>
        <w:t>XLS</w:t>
      </w:r>
      <w:r>
        <w:rPr>
          <w:sz w:val="16"/>
          <w:szCs w:val="16"/>
        </w:rPr>
        <w:t>. Направление фото, сканов не допускается.</w:t>
      </w:r>
    </w:p>
  </w:footnote>
  <w:footnote w:id="4">
    <w:p w:rsidR="006577EF" w:rsidRDefault="006577EF" w:rsidP="006577E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 xml:space="preserve">Данный раздел применяется с </w:t>
      </w:r>
      <w:r>
        <w:rPr>
          <w:rFonts w:cs="Arial"/>
          <w:bCs/>
          <w:sz w:val="16"/>
          <w:szCs w:val="16"/>
        </w:rPr>
        <w:t>Абонентом</w:t>
      </w:r>
      <w:r>
        <w:rPr>
          <w:sz w:val="16"/>
          <w:szCs w:val="16"/>
        </w:rPr>
        <w:t xml:space="preserve">, который обязан подавать декларацию в соответствии с действующим законодательством РФ, с </w:t>
      </w:r>
      <w:r>
        <w:rPr>
          <w:rFonts w:cs="Arial"/>
          <w:bCs/>
          <w:sz w:val="16"/>
          <w:szCs w:val="16"/>
        </w:rPr>
        <w:t>Абонентом</w:t>
      </w:r>
      <w:r>
        <w:rPr>
          <w:sz w:val="16"/>
          <w:szCs w:val="16"/>
        </w:rPr>
        <w:t>, для объектов которого устанавливаются допустимые нормативы сброса, а также с иными Абонентами, среднесуточный объем отводимых сточных вод с объектов которых составляет более 30 куб. метров в сутки суммарно по всем выпускам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485"/>
    <w:multiLevelType w:val="multilevel"/>
    <w:tmpl w:val="ED00A3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E3"/>
    <w:rsid w:val="00090CC3"/>
    <w:rsid w:val="000E409D"/>
    <w:rsid w:val="004C000F"/>
    <w:rsid w:val="005202E3"/>
    <w:rsid w:val="006577EF"/>
    <w:rsid w:val="006B2535"/>
    <w:rsid w:val="007F7854"/>
    <w:rsid w:val="00F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A640"/>
  <w15:chartTrackingRefBased/>
  <w15:docId w15:val="{5326012E-C7F5-4478-A232-0AEDBB92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77E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77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57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57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lbt@eric-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7B3E4C5DC0D65EAA0390579143ABF0CE62F96776153369E18B1FA390E48A10F37391EE872FA16WF0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6629</Words>
  <Characters>37791</Characters>
  <Application>Microsoft Office Word</Application>
  <DocSecurity>0</DocSecurity>
  <Lines>314</Lines>
  <Paragraphs>88</Paragraphs>
  <ScaleCrop>false</ScaleCrop>
  <Company/>
  <LinksUpToDate>false</LinksUpToDate>
  <CharactersWithSpaces>44332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7</cp:revision>
  <dcterms:created xsi:type="dcterms:W3CDTF">2024-02-08T06:17:00Z</dcterms:created>
  <dcterms:modified xsi:type="dcterms:W3CDTF">2024-02-12T07:30:00Z</dcterms:modified>
</cp:coreProperties>
</file>